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82" w:rsidRDefault="000F29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982" w:rsidRDefault="000F298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29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982" w:rsidRDefault="000F2982">
            <w:pPr>
              <w:pStyle w:val="ConsPlusNormal"/>
            </w:pPr>
            <w:r>
              <w:t>27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982" w:rsidRDefault="000F2982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0F2982" w:rsidRDefault="000F2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Title"/>
        <w:jc w:val="center"/>
      </w:pPr>
      <w:r>
        <w:t>ЗАКОН</w:t>
      </w:r>
    </w:p>
    <w:p w:rsidR="000F2982" w:rsidRDefault="000F2982">
      <w:pPr>
        <w:pStyle w:val="ConsPlusTitle"/>
        <w:jc w:val="center"/>
      </w:pPr>
    </w:p>
    <w:p w:rsidR="000F2982" w:rsidRDefault="000F2982">
      <w:pPr>
        <w:pStyle w:val="ConsPlusTitle"/>
        <w:jc w:val="center"/>
      </w:pPr>
      <w:r>
        <w:t>СВЕРДЛОВСКОЙ ОБЛАСТИ</w:t>
      </w:r>
    </w:p>
    <w:p w:rsidR="000F2982" w:rsidRDefault="000F2982">
      <w:pPr>
        <w:pStyle w:val="ConsPlusTitle"/>
        <w:jc w:val="center"/>
      </w:pPr>
    </w:p>
    <w:p w:rsidR="000F2982" w:rsidRDefault="000F2982">
      <w:pPr>
        <w:pStyle w:val="ConsPlusTitle"/>
        <w:jc w:val="center"/>
      </w:pPr>
      <w:r>
        <w:t>О ГОСУДАРСТВЕННОЙ ПОДДЕРЖКЕ НЕКОММЕРЧЕСКИХ ОРГАНИЗАЦИЙ</w:t>
      </w:r>
    </w:p>
    <w:p w:rsidR="000F2982" w:rsidRDefault="000F2982">
      <w:pPr>
        <w:pStyle w:val="ConsPlusTitle"/>
        <w:jc w:val="center"/>
      </w:pPr>
      <w:r>
        <w:t>В СВЕРДЛОВСКОЙ ОБЛАСТИ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jc w:val="right"/>
      </w:pPr>
      <w:r>
        <w:t>Принят</w:t>
      </w:r>
    </w:p>
    <w:p w:rsidR="000F2982" w:rsidRDefault="000F2982">
      <w:pPr>
        <w:pStyle w:val="ConsPlusNormal"/>
        <w:jc w:val="right"/>
      </w:pPr>
      <w:r>
        <w:t>Законодательным Собранием</w:t>
      </w:r>
    </w:p>
    <w:p w:rsidR="000F2982" w:rsidRDefault="000F2982">
      <w:pPr>
        <w:pStyle w:val="ConsPlusNormal"/>
        <w:jc w:val="right"/>
      </w:pPr>
      <w:r>
        <w:t>Свердловской области</w:t>
      </w:r>
    </w:p>
    <w:p w:rsidR="000F2982" w:rsidRDefault="000F2982">
      <w:pPr>
        <w:pStyle w:val="ConsPlusNormal"/>
        <w:jc w:val="right"/>
      </w:pPr>
      <w:r>
        <w:t>25 января 2012 года</w:t>
      </w:r>
    </w:p>
    <w:p w:rsidR="000F2982" w:rsidRDefault="000F29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9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982" w:rsidRDefault="000F2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982" w:rsidRDefault="000F2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27.02.2013 </w:t>
            </w:r>
            <w:hyperlink r:id="rId5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0F2982" w:rsidRDefault="000F2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7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17.12.2014 </w:t>
            </w:r>
            <w:hyperlink r:id="rId8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0F2982" w:rsidRDefault="000F2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9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24.06.2015 </w:t>
            </w:r>
            <w:hyperlink r:id="rId10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1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0F2982" w:rsidRDefault="000F2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2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3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25.09.2017 </w:t>
            </w:r>
            <w:hyperlink r:id="rId14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>,</w:t>
            </w:r>
          </w:p>
          <w:p w:rsidR="000F2982" w:rsidRDefault="000F2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5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22.03.2018 </w:t>
            </w:r>
            <w:hyperlink r:id="rId16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религиозные организации, политические партии, их объединения и союзы.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27.02.2013 N 8-ОЗ)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2. Меры государственной поддержки, которые могут предоставляться некоммерческим организациям в Свердловской области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bookmarkStart w:id="0" w:name="P30"/>
      <w:bookmarkEnd w:id="0"/>
      <w:r>
        <w:t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1) предоставление государственных гарантий Свердловской области;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2" w:name="P32"/>
      <w:bookmarkEnd w:id="2"/>
      <w:r>
        <w:t>2) предоставление из областного бюджета субсидий;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3" w:name="P33"/>
      <w:bookmarkEnd w:id="3"/>
      <w:r>
        <w:t>3) передача государственного казенного имущества Свердловской области в аренду;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4" w:name="P35"/>
      <w:bookmarkEnd w:id="4"/>
      <w:r>
        <w:t>5) передача государственного казенного имущества Свердловской области в безвозмездное пользование;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5" w:name="P36"/>
      <w:bookmarkEnd w:id="5"/>
      <w:r>
        <w:lastRenderedPageBreak/>
        <w:t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7) установление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 (далее - особенности налогообложения отдельными налогами);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информация, связанная с осуществлением деятельности некоммерческих организаций).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6" w:name="P44"/>
      <w:bookmarkEnd w:id="6"/>
      <w: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r:id="rId18" w:history="1">
        <w:r>
          <w:rPr>
            <w:color w:val="0000FF"/>
          </w:rPr>
          <w:t>виды деятельности</w:t>
        </w:r>
      </w:hyperlink>
      <w:r>
        <w:t>: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7" w:name="P45"/>
      <w:bookmarkEnd w:id="7"/>
      <w:r>
        <w:t>социальное обслуживание, социальная поддержка и защита граждан;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11.02.2016 N 12-ОЗ)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охрана окружающей среды и защита животных;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профилактика социально опасных форм поведения граждан;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благотворительная деятельность, а также деятельность в сфере организации и поддержки благотворительности и добровольчества (волонтерства);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22.03.2018 N 34-ОЗ)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lastRenderedPageBreak/>
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участие в профилактике и (или) тушении пожаров и проведении аварийно-спасательных работ;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социальная и культурная адаптация и интеграция мигрантов;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8" w:name="P70"/>
      <w:bookmarkEnd w:id="8"/>
      <w:r>
        <w:t>содействие повышению мобильности трудовых ресурсов;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защита жизни и здоровья граждан, окружающей среды и имущества от пожаров;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укрепление межэтнических и межконфессиональных отношений;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25.03.2013 N 17-ОЗ)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профилактика экстремизма и ксенофобии;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деятельность в сфере социального туризма, детского туризма и содействие указанной деятельности;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19.12.2016 N 144-ОЗ)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иные виды деятельности, помимо указанных в </w:t>
      </w:r>
      <w:hyperlink w:anchor="P4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0" w:history="1">
        <w:r>
          <w:rPr>
            <w:color w:val="0000FF"/>
          </w:rPr>
          <w:t>восемнадцатом</w:t>
        </w:r>
      </w:hyperlink>
      <w: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</w:p>
    <w:p w:rsidR="000F2982" w:rsidRDefault="000F298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9" w:name="P80"/>
      <w:bookmarkEnd w:id="9"/>
      <w:r>
        <w:t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3-1. Некоммерческие организации - исполнители общественно полезных услуг</w:t>
      </w:r>
    </w:p>
    <w:p w:rsidR="000F2982" w:rsidRDefault="000F2982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24.11.2016 N 114-ОЗ)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1. Под некоммерческой организацией - исполнителем общественно полезных услуг в соответствии с федеральным законом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Признание социально ориентированной некоммерческой организации исполнителем общественно полезных услуг осуществляется в соответствии с федеральным законодательством.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Оценка качества оказания общественно полезных услуг социально ориентированной некоммерческой организацией в соответствии с федеральным законом осуществляется федеральными органами исполнительной власти и органами исполнительной власти Свердловской области в соответствии с их компетенцией. Органы исполнительной власти Свердловской области, осуществляющие оценку качества оказания общественно полезных услуг социально ориентированной некоммерческой организацией, определяются Правительством Свердловской области.</w:t>
      </w:r>
    </w:p>
    <w:p w:rsidR="000F2982" w:rsidRDefault="000F2982">
      <w:pPr>
        <w:pStyle w:val="ConsPlusNormal"/>
        <w:jc w:val="both"/>
      </w:pPr>
      <w:r>
        <w:t xml:space="preserve">(часть третья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07.12.2017 N 128-ОЗ)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2. Некоммерческие организации - исполнители общественно полезных услуг имеют право на приоритетное получение мер государственной поддержки, указанных в </w:t>
      </w:r>
      <w:hyperlink w:anchor="P30" w:history="1">
        <w:r>
          <w:rPr>
            <w:color w:val="0000FF"/>
          </w:rPr>
          <w:t>части первой статьи 2</w:t>
        </w:r>
      </w:hyperlink>
      <w:r>
        <w:t xml:space="preserve"> настоящего Закона, в порядке, установленном Правительством Свердловской области в соответствии с федеральным законодательством.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4. Условия предоставления некоммерческим организациям мер государственной поддержки, установленных настоящим Законом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Меры государственной поддержки, установленные настоящим Законом, предоставляются некоммерческим организациям при соблюдении ими предусмотренных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 xml:space="preserve">Меры государственной поддержки, указанные в </w:t>
      </w:r>
      <w:hyperlink w:anchor="P3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2" w:history="1">
        <w:r>
          <w:rPr>
            <w:color w:val="0000FF"/>
          </w:rPr>
          <w:t>2 части первой статьи 2</w:t>
        </w:r>
      </w:hyperlink>
      <w:r>
        <w:t xml:space="preserve"> настоящего Закона, могут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Меры государственной поддержки, указанные в </w:t>
      </w:r>
      <w:hyperlink w:anchor="P33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35" w:history="1">
        <w:r>
          <w:rPr>
            <w:color w:val="0000FF"/>
          </w:rPr>
          <w:t>5 части первой статьи 2</w:t>
        </w:r>
      </w:hyperlink>
      <w: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</w:t>
      </w:r>
      <w:r>
        <w:lastRenderedPageBreak/>
        <w:t>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6. Порядок предоставления государственных гарантий Свердловской области некоммерческим организациям, прошедшим отбор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Государственные гарантии Свердловской области предоставляются некоммерческим организациям, прошедшим отбор, в порядке, предусмотренном бюджетным законодательством Российской Федерации, законодательством Свердловской области об управлении государственной собственностью Свердловской области и настоящим Законом, а также нормативными правовыми актами Свердловской области, принимаемыми Правительством Свердловской области.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7. Порядок предоставления из областного бюджета субсидий некоммерческим организациям, прошедшим отбор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2. 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 арендной платы и (или)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понижающие коэффициенты, предусмотренные законодательством Свердловской области.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 xml:space="preserve">Передача некоммерческим организациям, прошедшим отбор, государственного казенного </w:t>
      </w:r>
      <w:r>
        <w:lastRenderedPageBreak/>
        <w:t>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 или права на использование топологии интегральной микросхемы.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11. Порядок установления для некоммерческих организаций особенностей налогообложения отдельными налогами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1. 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2. Особенность налогообложения некоммерческих организаций налогом на прибыль организаций, заключающаяся в предоставлении им права уплачивать налог на прибыль организаций, подлежащий зачислению в областной бюджет, по пониженной налоговой ставке, устанавливается законом Свердловской области, устанавливающим ставку этого налога для отдельных категорий налогоплательщиков.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12. Порядок предоставления некоммерческим организациям информации, связанной с осуществлением их деятельности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lastRenderedPageBreak/>
        <w:t>2. Заявления о предоставлении информации, связанной с осуществлением деятельности 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1) перечень сведений, которые просит предоставить некоммерческая организация;</w:t>
      </w:r>
    </w:p>
    <w:p w:rsidR="000F2982" w:rsidRDefault="000F2982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2) обоснование необходимости использования информации для осуществления деятельности некоммерческой организации.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anchor="P134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В случае, если сведения, которые просит предоставить некоммерческая организация, входят в состав государственных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anchor="P134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этот орган предоставляет некоммерческой организации такие сведения.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В случае,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anchor="P134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запрашивает у этого органа соответствующие сведения и предоставляет их некоммерческой организации.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anchor="P134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 предоставлении информации, связанной с 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</w:t>
      </w:r>
      <w:r>
        <w:lastRenderedPageBreak/>
        <w:t>отказа.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1. 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</w:p>
    <w:p w:rsidR="000F2982" w:rsidRDefault="000F298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2. 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Перечень сведений, включаемых в реестр некоммерческих организаций, указанных в </w:t>
      </w:r>
      <w:hyperlink w:anchor="P44" w:history="1">
        <w:r>
          <w:rPr>
            <w:color w:val="0000FF"/>
          </w:rPr>
          <w:t>подпункте 1 статьи 3</w:t>
        </w:r>
      </w:hyperlink>
      <w: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В реестре некоммерческих организаций, указанных в </w:t>
      </w:r>
      <w:hyperlink w:anchor="P80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1) сведения о некоммерческих организациях, указанных в </w:t>
      </w:r>
      <w:hyperlink w:anchor="P80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меры государственной поддержки, указанные в </w:t>
      </w:r>
      <w:hyperlink w:anchor="P3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6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2) сведения о предоставленных некоммерческим организациям, указанным в </w:t>
      </w:r>
      <w:hyperlink w:anchor="P80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мерах государственной поддержки, указанных в </w:t>
      </w:r>
      <w:hyperlink w:anchor="P3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6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3) сведения об использовании некоммерческими организациями, указанными в </w:t>
      </w:r>
      <w:hyperlink w:anchor="P80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предоставленных им мер государственной поддержки, указанных в </w:t>
      </w:r>
      <w:hyperlink w:anchor="P3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6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Форма реестра некоммерческих организаций, указанных в </w:t>
      </w:r>
      <w:hyperlink w:anchor="P80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 xml:space="preserve">Сведения, предусмотренные в реестре некоммерческих организаций, указанных в </w:t>
      </w:r>
      <w:hyperlink w:anchor="P80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</w:t>
      </w:r>
      <w:r>
        <w:lastRenderedPageBreak/>
        <w:t>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</w:p>
    <w:p w:rsidR="000F2982" w:rsidRDefault="000F2982">
      <w:pPr>
        <w:pStyle w:val="ConsPlusNormal"/>
        <w:spacing w:before="220"/>
        <w:ind w:firstLine="540"/>
        <w:jc w:val="both"/>
      </w:pPr>
      <w:r>
        <w:t>3. Правительство Свердловской области одновременно с проектом закона Свердловской области об исполнении областного бюджета за отчетный финансовый год, вносимым в Законодательное Собрание Свердловской области в порядке законодательной инициативы, представляет в Законодательное Собрание Свердловской области информацию о предоставлении некоммерческим организациям мер государственной поддержки, установленных настоящим Законом.</w:t>
      </w:r>
    </w:p>
    <w:p w:rsidR="000F2982" w:rsidRDefault="000F2982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25.09.2017 N 95-ОЗ)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14. Признание утратившим силу Закона Свердловской области "О государственной поддержке общественных объединений в Свердловской области"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октября, N 370-375) с изменениями, внесенными Законами Свердловской области от 19 декабря 2008 года </w:t>
      </w:r>
      <w:hyperlink r:id="rId38" w:history="1">
        <w:r>
          <w:rPr>
            <w:color w:val="0000FF"/>
          </w:rPr>
          <w:t>N 121-ОЗ</w:t>
        </w:r>
      </w:hyperlink>
      <w:r>
        <w:t xml:space="preserve"> ("Областная газета", 2008, 20 декабря, N 396-405), от 9 октября 2009 года </w:t>
      </w:r>
      <w:hyperlink r:id="rId39" w:history="1">
        <w:r>
          <w:rPr>
            <w:color w:val="0000FF"/>
          </w:rPr>
          <w:t>N 81-ОЗ</w:t>
        </w:r>
      </w:hyperlink>
      <w:r>
        <w:t xml:space="preserve"> ("Областная газета", 2009, 14 октября, N 303-307), от 23 мая 2011 года </w:t>
      </w:r>
      <w:hyperlink r:id="rId40" w:history="1">
        <w:r>
          <w:rPr>
            <w:color w:val="0000FF"/>
          </w:rPr>
          <w:t>N 30-ОЗ</w:t>
        </w:r>
      </w:hyperlink>
      <w:r>
        <w:t xml:space="preserve"> ("Областная газета", 2011, 25 мая, N 175-177) и от 9 ноября 2011 года </w:t>
      </w:r>
      <w:hyperlink r:id="rId41" w:history="1">
        <w:r>
          <w:rPr>
            <w:color w:val="0000FF"/>
          </w:rPr>
          <w:t>N 109-ОЗ</w:t>
        </w:r>
      </w:hyperlink>
      <w:r>
        <w:t xml:space="preserve"> ("Областная газета", 2011, 12 ноября, N 417-420), признать утратившим силу.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jc w:val="right"/>
      </w:pPr>
      <w:r>
        <w:t>Временно исполняющий</w:t>
      </w:r>
    </w:p>
    <w:p w:rsidR="000F2982" w:rsidRDefault="000F2982">
      <w:pPr>
        <w:pStyle w:val="ConsPlusNormal"/>
        <w:jc w:val="right"/>
      </w:pPr>
      <w:r>
        <w:t>обязанности Губернатора</w:t>
      </w:r>
    </w:p>
    <w:p w:rsidR="000F2982" w:rsidRDefault="000F2982">
      <w:pPr>
        <w:pStyle w:val="ConsPlusNormal"/>
        <w:jc w:val="right"/>
      </w:pPr>
      <w:r>
        <w:t>Свердловской области</w:t>
      </w:r>
    </w:p>
    <w:p w:rsidR="000F2982" w:rsidRDefault="000F2982">
      <w:pPr>
        <w:pStyle w:val="ConsPlusNormal"/>
        <w:jc w:val="right"/>
      </w:pPr>
      <w:r>
        <w:t>А.Л.ГРЕДИН</w:t>
      </w:r>
    </w:p>
    <w:p w:rsidR="000F2982" w:rsidRDefault="000F2982">
      <w:pPr>
        <w:pStyle w:val="ConsPlusNormal"/>
      </w:pPr>
      <w:r>
        <w:t>г. Екатеринбург</w:t>
      </w:r>
    </w:p>
    <w:p w:rsidR="000F2982" w:rsidRDefault="000F2982">
      <w:pPr>
        <w:pStyle w:val="ConsPlusNormal"/>
        <w:spacing w:before="220"/>
      </w:pPr>
      <w:r>
        <w:t>27 января 2012 года</w:t>
      </w:r>
    </w:p>
    <w:p w:rsidR="000F2982" w:rsidRDefault="000F2982">
      <w:pPr>
        <w:pStyle w:val="ConsPlusNormal"/>
        <w:spacing w:before="220"/>
      </w:pPr>
      <w:r>
        <w:t>N 4-ОЗ</w:t>
      </w: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jc w:val="both"/>
      </w:pPr>
    </w:p>
    <w:p w:rsidR="000F2982" w:rsidRDefault="000F2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709" w:rsidRDefault="000F2982">
      <w:bookmarkStart w:id="11" w:name="_GoBack"/>
      <w:bookmarkEnd w:id="11"/>
    </w:p>
    <w:sectPr w:rsidR="00F55709" w:rsidSect="002B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82"/>
    <w:rsid w:val="00086A6D"/>
    <w:rsid w:val="000F2982"/>
    <w:rsid w:val="004F1D9E"/>
    <w:rsid w:val="00626781"/>
    <w:rsid w:val="006676E5"/>
    <w:rsid w:val="00C468F9"/>
    <w:rsid w:val="00E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D191-2591-439A-B292-88DB132E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0E780F0ADF86E4E6F3C7E4127F3663AE926425E791B2CBCDD77ACD5DA0AC5C1A32C8728E1E12579BA01D86S1B4E" TargetMode="External"/><Relationship Id="rId18" Type="http://schemas.openxmlformats.org/officeDocument/2006/relationships/hyperlink" Target="consultantplus://offline/ref=D80E780F0ADF86E4E6F3D9E904136869AD913320E199B09C998A7C9A02F0AA095A72CE27C9S5BFE" TargetMode="External"/><Relationship Id="rId26" Type="http://schemas.openxmlformats.org/officeDocument/2006/relationships/hyperlink" Target="consultantplus://offline/ref=D80E780F0ADF86E4E6F3C7E4127F3663AE926425E79DBCCBCDDC7ACD5DA0AC5C1A32C8728E1E12579BA01D86S1B5E" TargetMode="External"/><Relationship Id="rId39" Type="http://schemas.openxmlformats.org/officeDocument/2006/relationships/hyperlink" Target="consultantplus://offline/ref=D80E780F0ADF86E4E6F3C7E4127F3663AE926425E390BACDC7D527C755F9A05E1D3D976589571E569BA01AS8BFE" TargetMode="External"/><Relationship Id="rId21" Type="http://schemas.openxmlformats.org/officeDocument/2006/relationships/hyperlink" Target="consultantplus://offline/ref=D80E780F0ADF86E4E6F3C7E4127F3663AE926425E798BECFC1DD7ACD5DA0AC5C1A32C8728E1E12579BA01D86S1B5E" TargetMode="External"/><Relationship Id="rId34" Type="http://schemas.openxmlformats.org/officeDocument/2006/relationships/hyperlink" Target="consultantplus://offline/ref=D80E780F0ADF86E4E6F3C7E4127F3663AE926425E79BBEC8C3D87ACD5DA0AC5C1A32C8728E1E12579BA01D87S1BC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80E780F0ADF86E4E6F3C7E4127F3663AE926425E79BBEC8C3D87ACD5DA0AC5C1A32C8728E1E12579BA01D86S1B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0E780F0ADF86E4E6F3C7E4127F3663AE926425E49BBBCCCCD97ACD5DA0AC5C1A32C8728E1E12579BA01D86S1B4E" TargetMode="External"/><Relationship Id="rId20" Type="http://schemas.openxmlformats.org/officeDocument/2006/relationships/hyperlink" Target="consultantplus://offline/ref=D80E780F0ADF86E4E6F3C7E4127F3663AE926425E49BBBCCCCD97ACD5DA0AC5C1A32C8728E1E12579BA01D86S1B5E" TargetMode="External"/><Relationship Id="rId29" Type="http://schemas.openxmlformats.org/officeDocument/2006/relationships/hyperlink" Target="consultantplus://offline/ref=D80E780F0ADF86E4E6F3C7E4127F3663AE926425E798BECFC1DD7ACD5DA0AC5C1A32C8728E1E12579BA01D87S1BEE" TargetMode="External"/><Relationship Id="rId41" Type="http://schemas.openxmlformats.org/officeDocument/2006/relationships/hyperlink" Target="consultantplus://offline/ref=D80E780F0ADF86E4E6F3C7E4127F3663AE926425EF98BCC2C7D527C755F9A05E1D3D976589571E569BA019S8B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E780F0ADF86E4E6F3C7E4127F3663AE926425E798BECFC1DD7ACD5DA0AC5C1A32C8728E1E12579BA01D86S1B4E" TargetMode="External"/><Relationship Id="rId11" Type="http://schemas.openxmlformats.org/officeDocument/2006/relationships/hyperlink" Target="consultantplus://offline/ref=D80E780F0ADF86E4E6F3C7E4127F3663AE926425E79FBDCEC6D97ACD5DA0AC5C1A32C8728E1E12579BA01D87S1BBE" TargetMode="External"/><Relationship Id="rId24" Type="http://schemas.openxmlformats.org/officeDocument/2006/relationships/hyperlink" Target="consultantplus://offline/ref=D80E780F0ADF86E4E6F3C7E4127F3663AE926425E79DB8CCCDDF7ACD5DA0AC5C1A32C8728E1E12579BA01D86S1B5E" TargetMode="External"/><Relationship Id="rId32" Type="http://schemas.openxmlformats.org/officeDocument/2006/relationships/hyperlink" Target="consultantplus://offline/ref=D80E780F0ADF86E4E6F3C7E4127F3663AE926425E791BCCECDDC7ACD5DA0AC5C1A32C8728E1E12579BA01D86S1B5E" TargetMode="External"/><Relationship Id="rId37" Type="http://schemas.openxmlformats.org/officeDocument/2006/relationships/hyperlink" Target="consultantplus://offline/ref=D80E780F0ADF86E4E6F3C7E4127F3663AE926425EE90B8C3C7D527C755F9A05ES1BDE" TargetMode="External"/><Relationship Id="rId40" Type="http://schemas.openxmlformats.org/officeDocument/2006/relationships/hyperlink" Target="consultantplus://offline/ref=D80E780F0ADF86E4E6F3C7E4127F3663AE926425EF9BBBCBC0D527C755F9A05E1D3D976589571E569BA115S8BEE" TargetMode="External"/><Relationship Id="rId5" Type="http://schemas.openxmlformats.org/officeDocument/2006/relationships/hyperlink" Target="consultantplus://offline/ref=D80E780F0ADF86E4E6F3C7E4127F3663AE926425E798BFC9C6D87ACD5DA0AC5C1A32C8728E1E12579BA01D86S1B4E" TargetMode="External"/><Relationship Id="rId15" Type="http://schemas.openxmlformats.org/officeDocument/2006/relationships/hyperlink" Target="consultantplus://offline/ref=D80E780F0ADF86E4E6F3C7E4127F3663AE926425E498B8C3C3DA7ACD5DA0AC5C1A32C8728E1E12579BA01D86S1B4E" TargetMode="External"/><Relationship Id="rId23" Type="http://schemas.openxmlformats.org/officeDocument/2006/relationships/hyperlink" Target="consultantplus://offline/ref=D80E780F0ADF86E4E6F3C7E4127F3663AE926425E79BBEC8C3D87ACD5DA0AC5C1A32C8728E1E12579BA01D86S1B5E" TargetMode="External"/><Relationship Id="rId28" Type="http://schemas.openxmlformats.org/officeDocument/2006/relationships/hyperlink" Target="consultantplus://offline/ref=D80E780F0ADF86E4E6F3C7E4127F3663AE926425E79CB9CFC1D77ACD5DA0AC5C1A32C8728E1E12579BA01D86S1B5E" TargetMode="External"/><Relationship Id="rId36" Type="http://schemas.openxmlformats.org/officeDocument/2006/relationships/hyperlink" Target="consultantplus://offline/ref=D80E780F0ADF86E4E6F3C7E4127F3663AE926425E499B3CDC6DB7ACD5DA0AC5C1A32C8728E1E12579BA01D81S1B9E" TargetMode="External"/><Relationship Id="rId10" Type="http://schemas.openxmlformats.org/officeDocument/2006/relationships/hyperlink" Target="consultantplus://offline/ref=D80E780F0ADF86E4E6F3C7E4127F3663AE926425E79CB9CFC1D77ACD5DA0AC5C1A32C8728E1E12579BA01D86S1B4E" TargetMode="External"/><Relationship Id="rId19" Type="http://schemas.openxmlformats.org/officeDocument/2006/relationships/hyperlink" Target="consultantplus://offline/ref=D80E780F0ADF86E4E6F3C7E4127F3663AE926425E79FBDCEC6D97ACD5DA0AC5C1A32C8728E1E12579BA01D87S1B4E" TargetMode="External"/><Relationship Id="rId31" Type="http://schemas.openxmlformats.org/officeDocument/2006/relationships/hyperlink" Target="consultantplus://offline/ref=D80E780F0ADF86E4E6F3C7E4127F3663AE926425E79CB9CFC1D77ACD5DA0AC5C1A32C8728E1E12579BA01D87S1B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0E780F0ADF86E4E6F3C7E4127F3663AE926425E79DBCCBCDDC7ACD5DA0AC5C1A32C8728E1E12579BA01D86S1B4E" TargetMode="External"/><Relationship Id="rId14" Type="http://schemas.openxmlformats.org/officeDocument/2006/relationships/hyperlink" Target="consultantplus://offline/ref=D80E780F0ADF86E4E6F3C7E4127F3663AE926425E499B3CDC6DB7ACD5DA0AC5C1A32C8728E1E12579BA01D81S1B8E" TargetMode="External"/><Relationship Id="rId22" Type="http://schemas.openxmlformats.org/officeDocument/2006/relationships/hyperlink" Target="consultantplus://offline/ref=D80E780F0ADF86E4E6F3C7E4127F3663AE926425E798BECFC1DD7ACD5DA0AC5C1A32C8728E1E12579BA01D87S1BDE" TargetMode="External"/><Relationship Id="rId27" Type="http://schemas.openxmlformats.org/officeDocument/2006/relationships/hyperlink" Target="consultantplus://offline/ref=D80E780F0ADF86E4E6F3C7E4127F3663AE926425E79DBCCBCDDC7ACD5DA0AC5C1A32C8728E1E12579BA01D87S1BDE" TargetMode="External"/><Relationship Id="rId30" Type="http://schemas.openxmlformats.org/officeDocument/2006/relationships/hyperlink" Target="consultantplus://offline/ref=D80E780F0ADF86E4E6F3C7E4127F3663AE926425E791B2CBCDD77ACD5DA0AC5C1A32C8728E1E12579BA01D86S1B5E" TargetMode="External"/><Relationship Id="rId35" Type="http://schemas.openxmlformats.org/officeDocument/2006/relationships/hyperlink" Target="consultantplus://offline/ref=D80E780F0ADF86E4E6F3C7E4127F3663AE926425E79BBEC8C3D87ACD5DA0AC5C1A32C8728E1E12579BA01D87S1BD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80E780F0ADF86E4E6F3C7E4127F3663AE926425E79DB8CCCDDF7ACD5DA0AC5C1A32C8728E1E12579BA01D86S1B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0E780F0ADF86E4E6F3C7E4127F3663AE926425E791BCCECDDC7ACD5DA0AC5C1A32C8728E1E12579BA01D86S1B4E" TargetMode="External"/><Relationship Id="rId17" Type="http://schemas.openxmlformats.org/officeDocument/2006/relationships/hyperlink" Target="consultantplus://offline/ref=D80E780F0ADF86E4E6F3C7E4127F3663AE926425E798BFC9C6D87ACD5DA0AC5C1A32C8728E1E12579BA01D86S1B5E" TargetMode="External"/><Relationship Id="rId25" Type="http://schemas.openxmlformats.org/officeDocument/2006/relationships/hyperlink" Target="consultantplus://offline/ref=D80E780F0ADF86E4E6F3C7E4127F3663AE926425E79DB8CCCDDF7ACD5DA0AC5C1A32C8728E1E12579BA01D87S1BDE" TargetMode="External"/><Relationship Id="rId33" Type="http://schemas.openxmlformats.org/officeDocument/2006/relationships/hyperlink" Target="consultantplus://offline/ref=D80E780F0ADF86E4E6F3C7E4127F3663AE926425E498B8C3C3DA7ACD5DA0AC5C1A32C8728E1E12579BA01D86S1B5E" TargetMode="External"/><Relationship Id="rId38" Type="http://schemas.openxmlformats.org/officeDocument/2006/relationships/hyperlink" Target="consultantplus://offline/ref=D80E780F0ADF86E4E6F3C7E4127F3663AE926425E291BFCACDD527C755F9A05E1D3D976589571E569BA01AS8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</dc:creator>
  <cp:keywords/>
  <dc:description/>
  <cp:lastModifiedBy>gib</cp:lastModifiedBy>
  <cp:revision>1</cp:revision>
  <dcterms:created xsi:type="dcterms:W3CDTF">2018-05-22T04:01:00Z</dcterms:created>
  <dcterms:modified xsi:type="dcterms:W3CDTF">2018-05-22T04:02:00Z</dcterms:modified>
</cp:coreProperties>
</file>