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1263" w14:textId="77777777" w:rsidR="00630EC8" w:rsidRDefault="006D1CD5">
      <w:pPr>
        <w:spacing w:after="268" w:line="270" w:lineRule="auto"/>
        <w:ind w:left="4249" w:firstLine="0"/>
        <w:jc w:val="right"/>
      </w:pPr>
      <w:r>
        <w:t xml:space="preserve">Приложение № 4 К приказу главного врача № 501/1 от </w:t>
      </w:r>
      <w:proofErr w:type="spellStart"/>
      <w:r>
        <w:t>05.12.2022г</w:t>
      </w:r>
      <w:proofErr w:type="spellEnd"/>
      <w:r>
        <w:t xml:space="preserve">. </w:t>
      </w:r>
    </w:p>
    <w:p w14:paraId="4B45CAED" w14:textId="041C842A" w:rsidR="00630EC8" w:rsidRDefault="006D1CD5" w:rsidP="006D1CD5">
      <w:pPr>
        <w:spacing w:after="27" w:line="259" w:lineRule="auto"/>
        <w:ind w:left="10" w:right="80"/>
        <w:jc w:val="center"/>
        <w:rPr>
          <w:b/>
          <w:bCs/>
        </w:rPr>
      </w:pPr>
      <w:r>
        <w:rPr>
          <w:b/>
        </w:rPr>
        <w:t>ПОЛОЖЕНИЕ</w:t>
      </w:r>
      <w:r>
        <w:rPr>
          <w:b/>
        </w:rPr>
        <w:br/>
      </w:r>
      <w:r>
        <w:rPr>
          <w:b/>
        </w:rPr>
        <w:t xml:space="preserve">о Комиссии по соблюдению требований к поведению работников учреждения и </w:t>
      </w:r>
      <w:r>
        <w:rPr>
          <w:b/>
        </w:rPr>
        <w:t xml:space="preserve">урегулированию конфликта интересов </w:t>
      </w:r>
      <w:r>
        <w:rPr>
          <w:b/>
        </w:rPr>
        <w:t xml:space="preserve">в </w:t>
      </w:r>
      <w:r>
        <w:rPr>
          <w:b/>
        </w:rPr>
        <w:br/>
      </w:r>
      <w:r>
        <w:rPr>
          <w:b/>
        </w:rPr>
        <w:t xml:space="preserve">государственном автономном учреждении здравоохранения Свердловской области </w:t>
      </w:r>
      <w:r>
        <w:rPr>
          <w:b/>
        </w:rPr>
        <w:br/>
      </w:r>
      <w:r w:rsidRPr="006D1CD5">
        <w:rPr>
          <w:b/>
          <w:bCs/>
        </w:rPr>
        <w:t>«Городская инфекционная больница город Нижний Тагил»</w:t>
      </w:r>
    </w:p>
    <w:p w14:paraId="07869D5E" w14:textId="77777777" w:rsidR="006D1CD5" w:rsidRDefault="006D1CD5" w:rsidP="006D1CD5">
      <w:pPr>
        <w:spacing w:after="27" w:line="259" w:lineRule="auto"/>
        <w:ind w:left="10" w:right="80"/>
        <w:jc w:val="center"/>
      </w:pPr>
    </w:p>
    <w:p w14:paraId="4F86B8B5" w14:textId="77777777" w:rsidR="00630EC8" w:rsidRDefault="006D1CD5">
      <w:pPr>
        <w:ind w:left="4" w:right="78" w:firstLine="706"/>
      </w:pPr>
      <w:r>
        <w:t>В</w:t>
      </w:r>
      <w:r>
        <w:t xml:space="preserve"> соответствии со ст. 75 Федерального закона от 21.11.2011 № 323-ФЗ «Об основах охраны здоровья граждан в Российской Федерации» -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</w:t>
      </w:r>
      <w:r>
        <w:t xml:space="preserve">твие противоречия между личной заинтересованностью медицинского работника или фармацевтического работника и интересами пациента. </w:t>
      </w:r>
    </w:p>
    <w:p w14:paraId="7E68C860" w14:textId="77777777" w:rsidR="00630EC8" w:rsidRDefault="006D1CD5">
      <w:pPr>
        <w:ind w:left="4" w:right="78" w:firstLine="706"/>
      </w:pPr>
      <w:r>
        <w:t xml:space="preserve">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РФ федеральный орган исполнительной власти. </w:t>
      </w:r>
    </w:p>
    <w:p w14:paraId="14DBF5CD" w14:textId="77777777" w:rsidR="00630EC8" w:rsidRDefault="006D1CD5">
      <w:pPr>
        <w:spacing w:after="271"/>
        <w:ind w:left="4" w:right="78" w:firstLine="768"/>
      </w:pPr>
      <w:r>
        <w:t xml:space="preserve">Руководитель медицинской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РФ федеральный орган исполнительной власти. </w:t>
      </w:r>
    </w:p>
    <w:p w14:paraId="557174BD" w14:textId="77777777" w:rsidR="00630EC8" w:rsidRDefault="006D1CD5">
      <w:pPr>
        <w:pStyle w:val="1"/>
        <w:spacing w:after="0"/>
        <w:ind w:left="240" w:right="67" w:hanging="240"/>
      </w:pPr>
      <w:r>
        <w:t>Общие положения</w:t>
      </w:r>
      <w:r>
        <w:rPr>
          <w:b w:val="0"/>
        </w:rPr>
        <w:t xml:space="preserve"> </w:t>
      </w:r>
    </w:p>
    <w:p w14:paraId="7C986A7F" w14:textId="77777777" w:rsidR="00630EC8" w:rsidRDefault="006D1CD5">
      <w:pPr>
        <w:ind w:left="14" w:right="78"/>
      </w:pPr>
      <w:r>
        <w:t xml:space="preserve">1.1. Настоящим Положением определяется порядок формирования и деятельности Комиссии по урегулированию конфликта интересов в ГАУЗ СО «ГИБ г. Нижний Тагил» (далее - Комиссия). </w:t>
      </w:r>
    </w:p>
    <w:p w14:paraId="7E3A834B" w14:textId="77777777" w:rsidR="00630EC8" w:rsidRDefault="006D1CD5">
      <w:pPr>
        <w:ind w:left="14" w:right="78"/>
      </w:pPr>
      <w: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Уставом ГАУЗ СО «ГИБ г. Нижний Тагил», Антикоррупционной политикой, Положением о комиссии по противодействию коррупции, Положением о конфликте интересов и мерах по его урегулированию, а также настоящим Положением. </w:t>
      </w:r>
    </w:p>
    <w:p w14:paraId="25CBC983" w14:textId="77777777" w:rsidR="00630EC8" w:rsidRDefault="006D1CD5">
      <w:pPr>
        <w:ind w:left="14" w:right="78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Комиссия рассматривает вопросы, связанные с урегулированием конфликта интересов в отношении работников ГАУЗ СО «ГИБ г. Нижний Тагил». </w:t>
      </w:r>
    </w:p>
    <w:p w14:paraId="15FE6469" w14:textId="77777777" w:rsidR="00630EC8" w:rsidRDefault="006D1CD5">
      <w:pPr>
        <w:ind w:left="14" w:right="78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Основной задачей Комиссии является: </w:t>
      </w:r>
    </w:p>
    <w:p w14:paraId="5B5EBE00" w14:textId="77777777" w:rsidR="00630EC8" w:rsidRDefault="006D1CD5">
      <w:pPr>
        <w:spacing w:after="310"/>
        <w:ind w:left="14" w:right="78"/>
      </w:pPr>
      <w:r>
        <w:lastRenderedPageBreak/>
        <w:t xml:space="preserve">- урегулирование конфликта интересов работников при осуществлении ими профессиональной деятельности, способного привести к причинению вреда законным интересам граждан либо Учреждения. </w:t>
      </w:r>
    </w:p>
    <w:p w14:paraId="5CABE622" w14:textId="77777777" w:rsidR="00630EC8" w:rsidRDefault="006D1CD5">
      <w:pPr>
        <w:pStyle w:val="1"/>
        <w:ind w:left="240" w:right="96" w:hanging="240"/>
      </w:pPr>
      <w:r>
        <w:t>Порядок образования Комиссии</w:t>
      </w:r>
      <w:r>
        <w:rPr>
          <w:b w:val="0"/>
        </w:rPr>
        <w:t xml:space="preserve"> </w:t>
      </w:r>
    </w:p>
    <w:p w14:paraId="49A881EA" w14:textId="77777777" w:rsidR="00630EC8" w:rsidRDefault="006D1CD5">
      <w:pPr>
        <w:ind w:left="14" w:right="78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Состав Комиссия утверждается приказом главного врача. </w:t>
      </w:r>
    </w:p>
    <w:p w14:paraId="608CC67F" w14:textId="77777777" w:rsidR="00630EC8" w:rsidRDefault="006D1CD5">
      <w:pPr>
        <w:ind w:left="14" w:right="78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состав Комиссии входят: Председатель Комиссии, секретарь Комиссии и члены Комиссии. </w:t>
      </w:r>
    </w:p>
    <w:p w14:paraId="13A7E3D6" w14:textId="77777777" w:rsidR="00630EC8" w:rsidRDefault="006D1CD5">
      <w:pPr>
        <w:spacing w:after="0" w:line="259" w:lineRule="auto"/>
        <w:ind w:left="10" w:right="0" w:firstLine="0"/>
        <w:jc w:val="left"/>
      </w:pPr>
      <w:r>
        <w:t xml:space="preserve"> </w:t>
      </w:r>
    </w:p>
    <w:p w14:paraId="2ADC3939" w14:textId="77777777" w:rsidR="00630EC8" w:rsidRDefault="006D1CD5">
      <w:pPr>
        <w:pStyle w:val="1"/>
        <w:ind w:left="240" w:right="99" w:hanging="240"/>
      </w:pPr>
      <w:r>
        <w:t>Порядок работы Комиссии</w:t>
      </w:r>
      <w:r>
        <w:rPr>
          <w:b w:val="0"/>
        </w:rPr>
        <w:t xml:space="preserve"> </w:t>
      </w:r>
    </w:p>
    <w:p w14:paraId="5D8C0730" w14:textId="77777777" w:rsidR="00630EC8" w:rsidRDefault="006D1CD5">
      <w:pPr>
        <w:ind w:left="14" w:right="78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проведения заседания Комиссии является уведомление о наличии у работника личной заинтересованности, которая приводит или может привести к конфликту интересов. </w:t>
      </w:r>
    </w:p>
    <w:p w14:paraId="5FFCA137" w14:textId="77777777" w:rsidR="00630EC8" w:rsidRDefault="006D1CD5">
      <w:pPr>
        <w:ind w:left="14" w:right="78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Уведомление должно быть представлено в письменном виде и содержать следующие сведения: </w:t>
      </w:r>
    </w:p>
    <w:p w14:paraId="79C1A094" w14:textId="77777777" w:rsidR="00630EC8" w:rsidRDefault="006D1CD5">
      <w:pPr>
        <w:numPr>
          <w:ilvl w:val="0"/>
          <w:numId w:val="1"/>
        </w:numPr>
        <w:ind w:right="78" w:hanging="144"/>
      </w:pPr>
      <w:r>
        <w:t xml:space="preserve">фамилию, имя, отчество работника и должность; </w:t>
      </w:r>
    </w:p>
    <w:p w14:paraId="143A59A9" w14:textId="77777777" w:rsidR="00630EC8" w:rsidRDefault="006D1CD5">
      <w:pPr>
        <w:numPr>
          <w:ilvl w:val="0"/>
          <w:numId w:val="1"/>
        </w:numPr>
        <w:ind w:right="78" w:hanging="144"/>
      </w:pPr>
      <w:r>
        <w:t xml:space="preserve">описание признаков личной заинтересованности, которая приводит или может привести к конфликту интересов; </w:t>
      </w:r>
    </w:p>
    <w:p w14:paraId="1D8E60AB" w14:textId="77777777" w:rsidR="00630EC8" w:rsidRDefault="006D1CD5">
      <w:pPr>
        <w:numPr>
          <w:ilvl w:val="0"/>
          <w:numId w:val="1"/>
        </w:numPr>
        <w:ind w:right="78" w:hanging="144"/>
      </w:pPr>
      <w:r>
        <w:t xml:space="preserve">данные об источнике информации. </w:t>
      </w:r>
    </w:p>
    <w:p w14:paraId="7A1F4367" w14:textId="77777777" w:rsidR="00630EC8" w:rsidRDefault="006D1CD5">
      <w:pPr>
        <w:numPr>
          <w:ilvl w:val="1"/>
          <w:numId w:val="3"/>
        </w:numPr>
        <w:ind w:right="78"/>
      </w:pPr>
      <w:r>
        <w:t xml:space="preserve"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 </w:t>
      </w:r>
    </w:p>
    <w:p w14:paraId="1C69CAF8" w14:textId="77777777" w:rsidR="00630EC8" w:rsidRDefault="006D1CD5">
      <w:pPr>
        <w:numPr>
          <w:ilvl w:val="1"/>
          <w:numId w:val="3"/>
        </w:numPr>
        <w:ind w:right="78"/>
      </w:pPr>
      <w: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219C4C03" w14:textId="77777777" w:rsidR="00630EC8" w:rsidRDefault="006D1CD5">
      <w:pPr>
        <w:numPr>
          <w:ilvl w:val="1"/>
          <w:numId w:val="3"/>
        </w:numPr>
        <w:ind w:right="78"/>
      </w:pPr>
      <w:r>
        <w:t xml:space="preserve">Председатель Комиссии в течение 3 рабочих дней, со дня поступления уведомления, указанного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 </w:t>
      </w:r>
    </w:p>
    <w:p w14:paraId="041CC03F" w14:textId="77777777" w:rsidR="00630EC8" w:rsidRDefault="006D1CD5">
      <w:pPr>
        <w:numPr>
          <w:ilvl w:val="1"/>
          <w:numId w:val="3"/>
        </w:numPr>
        <w:ind w:right="78"/>
      </w:pPr>
      <w:r>
        <w:t xml:space="preserve">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Положения, не позднее 7 рабочих дней со дня поступления указанного письменного уведомления. </w:t>
      </w:r>
    </w:p>
    <w:p w14:paraId="5E07EA5B" w14:textId="77777777" w:rsidR="00630EC8" w:rsidRDefault="006D1CD5">
      <w:pPr>
        <w:numPr>
          <w:ilvl w:val="1"/>
          <w:numId w:val="3"/>
        </w:numPr>
        <w:ind w:right="78"/>
      </w:pPr>
      <w: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14:paraId="70B68B1C" w14:textId="77777777" w:rsidR="00630EC8" w:rsidRDefault="006D1CD5">
      <w:pPr>
        <w:numPr>
          <w:ilvl w:val="1"/>
          <w:numId w:val="3"/>
        </w:numPr>
        <w:ind w:right="78"/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14:paraId="26039A26" w14:textId="77777777" w:rsidR="00630EC8" w:rsidRDefault="006D1CD5">
      <w:pPr>
        <w:numPr>
          <w:ilvl w:val="1"/>
          <w:numId w:val="3"/>
        </w:numPr>
        <w:ind w:right="78"/>
      </w:pPr>
      <w: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733D69B6" w14:textId="77777777" w:rsidR="00630EC8" w:rsidRDefault="006D1CD5">
      <w:pPr>
        <w:numPr>
          <w:ilvl w:val="1"/>
          <w:numId w:val="3"/>
        </w:numPr>
        <w:ind w:right="78"/>
      </w:pPr>
      <w:r>
        <w:t xml:space="preserve">Заседание Комиссии проводится в присутствии работника, в отношении которого рассматривается вопрос об урегулировании конфликта интересов. При наличии </w:t>
      </w:r>
      <w:r>
        <w:lastRenderedPageBreak/>
        <w:t xml:space="preserve">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причин, Комиссия может принять решение о рассмотрении указанного вопроса в отсутствие работника. </w:t>
      </w:r>
    </w:p>
    <w:p w14:paraId="160D5704" w14:textId="77777777" w:rsidR="00630EC8" w:rsidRDefault="006D1CD5">
      <w:pPr>
        <w:numPr>
          <w:ilvl w:val="1"/>
          <w:numId w:val="3"/>
        </w:numPr>
        <w:ind w:right="78"/>
      </w:pPr>
      <w:r>
        <w:t xml:space="preserve"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18CFFD83" w14:textId="77777777" w:rsidR="00630EC8" w:rsidRDefault="006D1CD5">
      <w:pPr>
        <w:numPr>
          <w:ilvl w:val="1"/>
          <w:numId w:val="3"/>
        </w:numPr>
        <w:ind w:right="78"/>
      </w:pPr>
      <w: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7E3D41E2" w14:textId="77777777" w:rsidR="00630EC8" w:rsidRDefault="006D1CD5">
      <w:pPr>
        <w:numPr>
          <w:ilvl w:val="1"/>
          <w:numId w:val="3"/>
        </w:numPr>
        <w:ind w:right="78"/>
      </w:pPr>
      <w:r>
        <w:t xml:space="preserve">По итогам рассмотрения информации, Комиссия может принять одно из следующих решений: </w:t>
      </w:r>
    </w:p>
    <w:p w14:paraId="0F157D41" w14:textId="77777777" w:rsidR="00630EC8" w:rsidRDefault="006D1CD5">
      <w:pPr>
        <w:numPr>
          <w:ilvl w:val="0"/>
          <w:numId w:val="1"/>
        </w:numPr>
        <w:ind w:right="78" w:hanging="144"/>
      </w:pPr>
      <w:r>
        <w:t xml:space="preserve">рассмотрение поступившего уведомления, если изложенные в нем обстоятельства входят в компетенцию Комиссии; </w:t>
      </w:r>
    </w:p>
    <w:p w14:paraId="4672EDB8" w14:textId="77777777" w:rsidR="00630EC8" w:rsidRDefault="006D1CD5">
      <w:pPr>
        <w:numPr>
          <w:ilvl w:val="0"/>
          <w:numId w:val="1"/>
        </w:numPr>
        <w:ind w:right="78" w:hanging="144"/>
      </w:pPr>
      <w:r>
        <w:t xml:space="preserve"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</w:t>
      </w:r>
    </w:p>
    <w:p w14:paraId="42169425" w14:textId="77777777" w:rsidR="00630EC8" w:rsidRDefault="006D1CD5">
      <w:pPr>
        <w:ind w:left="14" w:right="78"/>
      </w:pPr>
      <w:r>
        <w:t xml:space="preserve">интересов;  </w:t>
      </w:r>
    </w:p>
    <w:p w14:paraId="773E2348" w14:textId="77777777" w:rsidR="00630EC8" w:rsidRDefault="006D1CD5">
      <w:pPr>
        <w:numPr>
          <w:ilvl w:val="0"/>
          <w:numId w:val="1"/>
        </w:numPr>
        <w:spacing w:after="0" w:line="300" w:lineRule="auto"/>
        <w:ind w:right="78" w:hanging="144"/>
      </w:pPr>
      <w:r>
        <w:t xml:space="preserve">установить факт наличия личной заинтересованности работника, которая приводит или может привести к конфликту интересов. В этом случае главный врач принимает меры, направленные </w:t>
      </w:r>
      <w:r>
        <w:tab/>
        <w:t xml:space="preserve">на </w:t>
      </w:r>
      <w:r>
        <w:tab/>
        <w:t xml:space="preserve">предотвращение </w:t>
      </w:r>
      <w:r>
        <w:tab/>
        <w:t xml:space="preserve">или урегулирование этого конфликта интересов. </w:t>
      </w:r>
    </w:p>
    <w:p w14:paraId="25DC8B2D" w14:textId="77777777" w:rsidR="00630EC8" w:rsidRDefault="006D1CD5">
      <w:pPr>
        <w:numPr>
          <w:ilvl w:val="1"/>
          <w:numId w:val="2"/>
        </w:numPr>
        <w:ind w:right="78" w:hanging="586"/>
      </w:pPr>
      <w:r>
        <w:t xml:space="preserve">Решения Комиссии принимаются простым большинством голосов присутствующих на заседании членов Комиссии. </w:t>
      </w:r>
    </w:p>
    <w:p w14:paraId="18D4074E" w14:textId="77777777" w:rsidR="00630EC8" w:rsidRDefault="006D1CD5">
      <w:pPr>
        <w:numPr>
          <w:ilvl w:val="1"/>
          <w:numId w:val="2"/>
        </w:numPr>
        <w:ind w:right="78" w:hanging="586"/>
      </w:pPr>
      <w:r>
        <w:t xml:space="preserve">При равенстве числа голосов голос председательствующего на заседании Комиссии является решающим. </w:t>
      </w:r>
    </w:p>
    <w:p w14:paraId="1928F987" w14:textId="77777777" w:rsidR="00630EC8" w:rsidRDefault="006D1CD5">
      <w:pPr>
        <w:numPr>
          <w:ilvl w:val="1"/>
          <w:numId w:val="2"/>
        </w:numPr>
        <w:ind w:right="78" w:hanging="586"/>
      </w:pPr>
      <w:r>
        <w:t xml:space="preserve">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14:paraId="53F980BD" w14:textId="77777777" w:rsidR="00630EC8" w:rsidRDefault="006D1CD5">
      <w:pPr>
        <w:numPr>
          <w:ilvl w:val="1"/>
          <w:numId w:val="2"/>
        </w:numPr>
        <w:ind w:right="78" w:hanging="586"/>
      </w:pPr>
      <w:r>
        <w:t xml:space="preserve">В протоколе заседания Комиссии указываются: </w:t>
      </w:r>
    </w:p>
    <w:p w14:paraId="25CCC48E" w14:textId="77777777" w:rsidR="00630EC8" w:rsidRDefault="006D1CD5">
      <w:pPr>
        <w:numPr>
          <w:ilvl w:val="0"/>
          <w:numId w:val="4"/>
        </w:numPr>
        <w:ind w:right="0" w:hanging="274"/>
      </w:pPr>
      <w:r>
        <w:t xml:space="preserve">дата, место, время начала и окончания заседания Комиссии; </w:t>
      </w:r>
    </w:p>
    <w:p w14:paraId="3B9D32A9" w14:textId="77777777" w:rsidR="00630EC8" w:rsidRDefault="006D1CD5">
      <w:pPr>
        <w:numPr>
          <w:ilvl w:val="0"/>
          <w:numId w:val="4"/>
        </w:numPr>
        <w:ind w:right="0" w:hanging="274"/>
      </w:pPr>
      <w:r>
        <w:t xml:space="preserve">сведения о явке лиц, в том числе фамилии, имена, отчества, должности членов Комиссии и иных лиц, присутствующих на заседании Комиссии; </w:t>
      </w:r>
    </w:p>
    <w:p w14:paraId="18AD4448" w14:textId="77777777" w:rsidR="00630EC8" w:rsidRDefault="006D1CD5">
      <w:pPr>
        <w:numPr>
          <w:ilvl w:val="0"/>
          <w:numId w:val="4"/>
        </w:numPr>
        <w:spacing w:after="0" w:line="300" w:lineRule="auto"/>
        <w:ind w:right="0" w:hanging="274"/>
      </w:pPr>
      <w:r>
        <w:t xml:space="preserve">повестка дня заседания Комиссии с указанием основания заседания и даты фактического поступления </w:t>
      </w:r>
      <w:r>
        <w:tab/>
        <w:t xml:space="preserve">уведомления </w:t>
      </w:r>
      <w:r>
        <w:tab/>
        <w:t xml:space="preserve">о </w:t>
      </w:r>
      <w:r>
        <w:tab/>
        <w:t xml:space="preserve">возникновении </w:t>
      </w:r>
      <w:r>
        <w:tab/>
        <w:t xml:space="preserve">конфликта интересов; </w:t>
      </w:r>
    </w:p>
    <w:p w14:paraId="4A212B30" w14:textId="77777777" w:rsidR="00630EC8" w:rsidRDefault="006D1CD5">
      <w:pPr>
        <w:numPr>
          <w:ilvl w:val="0"/>
          <w:numId w:val="4"/>
        </w:numPr>
        <w:ind w:right="0" w:hanging="274"/>
      </w:pPr>
      <w:r>
        <w:t xml:space="preserve">заявления, ходатайства и объяснения лиц, участвующих в заседании Комиссии, их представителей; </w:t>
      </w:r>
    </w:p>
    <w:p w14:paraId="7582B0A4" w14:textId="77777777" w:rsidR="00630EC8" w:rsidRDefault="006D1CD5">
      <w:pPr>
        <w:numPr>
          <w:ilvl w:val="0"/>
          <w:numId w:val="4"/>
        </w:numPr>
        <w:ind w:right="0" w:hanging="274"/>
      </w:pPr>
      <w:r>
        <w:t>сведения об оглашении, исследовании письменных документов, прослушивания аудиозаписей, просмотра видеозаписей; 6)</w:t>
      </w:r>
      <w:r>
        <w:rPr>
          <w:rFonts w:ascii="Arial" w:eastAsia="Arial" w:hAnsi="Arial" w:cs="Arial"/>
        </w:rPr>
        <w:t xml:space="preserve"> </w:t>
      </w:r>
      <w:r>
        <w:t xml:space="preserve">результаты голосования и решение Комиссии; </w:t>
      </w:r>
    </w:p>
    <w:p w14:paraId="31BF8C79" w14:textId="77777777" w:rsidR="00630EC8" w:rsidRDefault="006D1CD5">
      <w:pPr>
        <w:numPr>
          <w:ilvl w:val="0"/>
          <w:numId w:val="5"/>
        </w:numPr>
        <w:ind w:right="78" w:hanging="274"/>
      </w:pPr>
      <w:r>
        <w:lastRenderedPageBreak/>
        <w:t xml:space="preserve">дата составления протокола; </w:t>
      </w:r>
    </w:p>
    <w:p w14:paraId="1C7CD267" w14:textId="77777777" w:rsidR="00630EC8" w:rsidRDefault="006D1CD5">
      <w:pPr>
        <w:numPr>
          <w:ilvl w:val="0"/>
          <w:numId w:val="5"/>
        </w:numPr>
        <w:ind w:right="78" w:hanging="274"/>
      </w:pPr>
      <w:r>
        <w:t xml:space="preserve">иные сведения, имеющие непосредственное отношение к рассматриваемому Комиссией вопросу. </w:t>
      </w:r>
    </w:p>
    <w:p w14:paraId="7BA08817" w14:textId="77777777" w:rsidR="00630EC8" w:rsidRDefault="006D1CD5">
      <w:pPr>
        <w:ind w:left="14" w:right="78"/>
      </w:pPr>
      <w:r>
        <w:t xml:space="preserve">3.18. В решении Комиссии указываются: </w:t>
      </w:r>
    </w:p>
    <w:p w14:paraId="5891CFEB" w14:textId="77777777" w:rsidR="00630EC8" w:rsidRDefault="006D1CD5">
      <w:pPr>
        <w:numPr>
          <w:ilvl w:val="0"/>
          <w:numId w:val="6"/>
        </w:numPr>
        <w:ind w:right="78" w:hanging="144"/>
      </w:pPr>
      <w:r>
        <w:t xml:space="preserve">фамилия, имя, отчество, должность работника, в отношении которого рассматривался </w:t>
      </w:r>
      <w:r>
        <w:t xml:space="preserve">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14:paraId="6CE2440F" w14:textId="77777777" w:rsidR="00630EC8" w:rsidRDefault="006D1CD5">
      <w:pPr>
        <w:numPr>
          <w:ilvl w:val="0"/>
          <w:numId w:val="6"/>
        </w:numPr>
        <w:ind w:right="78" w:hanging="144"/>
      </w:pPr>
      <w:r>
        <w:t xml:space="preserve">источник информации, ставшей основанием для проведения заседания Комиссии; </w:t>
      </w:r>
    </w:p>
    <w:p w14:paraId="3F59DD8C" w14:textId="77777777" w:rsidR="00630EC8" w:rsidRDefault="006D1CD5">
      <w:pPr>
        <w:numPr>
          <w:ilvl w:val="0"/>
          <w:numId w:val="6"/>
        </w:numPr>
        <w:ind w:right="78" w:hanging="144"/>
      </w:pPr>
      <w:r>
        <w:t xml:space="preserve">дата поступления информации в Комиссию и дата ее рассмотрения на заседании Комиссии, существо информации; </w:t>
      </w:r>
    </w:p>
    <w:p w14:paraId="7595257D" w14:textId="77777777" w:rsidR="00630EC8" w:rsidRDefault="006D1CD5">
      <w:pPr>
        <w:numPr>
          <w:ilvl w:val="0"/>
          <w:numId w:val="6"/>
        </w:numPr>
        <w:ind w:right="78" w:hanging="144"/>
      </w:pPr>
      <w:r>
        <w:t>фамилии, имена, отчества членов Комиссии и других лиц, присутствующих на заседании; -</w:t>
      </w:r>
      <w:r>
        <w:rPr>
          <w:rFonts w:ascii="Arial" w:eastAsia="Arial" w:hAnsi="Arial" w:cs="Arial"/>
        </w:rPr>
        <w:t xml:space="preserve"> </w:t>
      </w:r>
      <w:r>
        <w:t>существо решения и его обоснование; -</w:t>
      </w:r>
      <w:r>
        <w:rPr>
          <w:rFonts w:ascii="Arial" w:eastAsia="Arial" w:hAnsi="Arial" w:cs="Arial"/>
        </w:rPr>
        <w:t xml:space="preserve"> </w:t>
      </w:r>
      <w:r>
        <w:t xml:space="preserve">результаты голосования. </w:t>
      </w:r>
    </w:p>
    <w:p w14:paraId="75CC203F" w14:textId="77777777" w:rsidR="00630EC8" w:rsidRDefault="006D1CD5">
      <w:pPr>
        <w:numPr>
          <w:ilvl w:val="1"/>
          <w:numId w:val="7"/>
        </w:numPr>
        <w:ind w:right="78"/>
      </w:pPr>
      <w:r>
        <w:t xml:space="preserve">Копии решения Комиссии в течение трех дней со дня его принятия направляются работнику, а также по решению Комиссии - иным заинтересованным лицам. </w:t>
      </w:r>
    </w:p>
    <w:p w14:paraId="32FE0A32" w14:textId="77777777" w:rsidR="00630EC8" w:rsidRDefault="006D1CD5">
      <w:pPr>
        <w:numPr>
          <w:ilvl w:val="1"/>
          <w:numId w:val="7"/>
        </w:numPr>
        <w:spacing w:after="59"/>
        <w:ind w:right="78"/>
      </w:pPr>
      <w:r>
        <w:t xml:space="preserve">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врач: </w:t>
      </w:r>
    </w:p>
    <w:p w14:paraId="56D9FD00" w14:textId="77777777" w:rsidR="00630EC8" w:rsidRDefault="006D1CD5">
      <w:pPr>
        <w:numPr>
          <w:ilvl w:val="0"/>
          <w:numId w:val="6"/>
        </w:numPr>
        <w:ind w:right="78" w:hanging="144"/>
      </w:pPr>
      <w:r>
        <w:t>обязан принять меры по предотвращению или урегулированию конфликта интересов; -</w:t>
      </w:r>
      <w:r>
        <w:rPr>
          <w:rFonts w:ascii="Arial" w:eastAsia="Arial" w:hAnsi="Arial" w:cs="Arial"/>
        </w:rPr>
        <w:t xml:space="preserve"> </w:t>
      </w:r>
      <w:r>
        <w:t xml:space="preserve">должен исключить возможность участия работника в принятии решений по вопросам, с которыми связан конфликт интересов; </w:t>
      </w:r>
    </w:p>
    <w:p w14:paraId="03CBC4DE" w14:textId="77777777" w:rsidR="00630EC8" w:rsidRDefault="006D1CD5">
      <w:pPr>
        <w:numPr>
          <w:ilvl w:val="0"/>
          <w:numId w:val="6"/>
        </w:numPr>
        <w:ind w:right="78" w:hanging="144"/>
      </w:pPr>
      <w:r>
        <w:t xml:space="preserve">вправе отстранить работника от должности (не допускать к исполнению должностных обязанностей) в период урегулирования конфликта интересов. </w:t>
      </w:r>
    </w:p>
    <w:p w14:paraId="3B4C2049" w14:textId="77777777" w:rsidR="00630EC8" w:rsidRDefault="006D1CD5">
      <w:pPr>
        <w:numPr>
          <w:ilvl w:val="1"/>
          <w:numId w:val="8"/>
        </w:numPr>
        <w:spacing w:after="46"/>
        <w:ind w:right="78" w:hanging="586"/>
      </w:pPr>
      <w: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14:paraId="727F6DBA" w14:textId="77777777" w:rsidR="00630EC8" w:rsidRDefault="006D1CD5">
      <w:pPr>
        <w:numPr>
          <w:ilvl w:val="1"/>
          <w:numId w:val="8"/>
        </w:numPr>
        <w:ind w:right="78" w:hanging="586"/>
      </w:pPr>
      <w:r>
        <w:t>Решение Комиссии, принятое в отношении работника, хранится в его личном деле</w:t>
      </w:r>
      <w:r>
        <w:rPr>
          <w:sz w:val="28"/>
        </w:rPr>
        <w:t xml:space="preserve"> </w:t>
      </w:r>
    </w:p>
    <w:sectPr w:rsidR="00630EC8">
      <w:pgSz w:w="11906" w:h="16838"/>
      <w:pgMar w:top="1188" w:right="769" w:bottom="14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8C1"/>
    <w:multiLevelType w:val="multilevel"/>
    <w:tmpl w:val="A7FE38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846A6"/>
    <w:multiLevelType w:val="multilevel"/>
    <w:tmpl w:val="3CB8DB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97C07"/>
    <w:multiLevelType w:val="hybridMultilevel"/>
    <w:tmpl w:val="BFDC08FA"/>
    <w:lvl w:ilvl="0" w:tplc="CDE2F88C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661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656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8EF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E12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E03B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0DA7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9B7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A91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41A7B"/>
    <w:multiLevelType w:val="multilevel"/>
    <w:tmpl w:val="200479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47F76"/>
    <w:multiLevelType w:val="multilevel"/>
    <w:tmpl w:val="5CDA7A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46708A"/>
    <w:multiLevelType w:val="hybridMultilevel"/>
    <w:tmpl w:val="3716A834"/>
    <w:lvl w:ilvl="0" w:tplc="58AAD06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A6100">
      <w:start w:val="1"/>
      <w:numFmt w:val="lowerLetter"/>
      <w:lvlText w:val="%2"/>
      <w:lvlJc w:val="left"/>
      <w:pPr>
        <w:ind w:left="4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210B2">
      <w:start w:val="1"/>
      <w:numFmt w:val="lowerRoman"/>
      <w:lvlText w:val="%3"/>
      <w:lvlJc w:val="left"/>
      <w:pPr>
        <w:ind w:left="4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5886">
      <w:start w:val="1"/>
      <w:numFmt w:val="decimal"/>
      <w:lvlText w:val="%4"/>
      <w:lvlJc w:val="left"/>
      <w:pPr>
        <w:ind w:left="5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5838">
      <w:start w:val="1"/>
      <w:numFmt w:val="lowerLetter"/>
      <w:lvlText w:val="%5"/>
      <w:lvlJc w:val="left"/>
      <w:pPr>
        <w:ind w:left="6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08B48">
      <w:start w:val="1"/>
      <w:numFmt w:val="lowerRoman"/>
      <w:lvlText w:val="%6"/>
      <w:lvlJc w:val="left"/>
      <w:pPr>
        <w:ind w:left="7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AC778">
      <w:start w:val="1"/>
      <w:numFmt w:val="decimal"/>
      <w:lvlText w:val="%7"/>
      <w:lvlJc w:val="left"/>
      <w:pPr>
        <w:ind w:left="7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8058A">
      <w:start w:val="1"/>
      <w:numFmt w:val="lowerLetter"/>
      <w:lvlText w:val="%8"/>
      <w:lvlJc w:val="left"/>
      <w:pPr>
        <w:ind w:left="8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4CBC2">
      <w:start w:val="1"/>
      <w:numFmt w:val="lowerRoman"/>
      <w:lvlText w:val="%9"/>
      <w:lvlJc w:val="left"/>
      <w:pPr>
        <w:ind w:left="9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825B7"/>
    <w:multiLevelType w:val="hybridMultilevel"/>
    <w:tmpl w:val="08889A46"/>
    <w:lvl w:ilvl="0" w:tplc="F1EA518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084B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024F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A419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36BE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20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2450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EF36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0489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F6775"/>
    <w:multiLevelType w:val="hybridMultilevel"/>
    <w:tmpl w:val="6AFE0A9E"/>
    <w:lvl w:ilvl="0" w:tplc="92F4080C">
      <w:start w:val="7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A891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6BE9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08FD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6AD5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6BF1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2B2B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901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8575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129B0"/>
    <w:multiLevelType w:val="hybridMultilevel"/>
    <w:tmpl w:val="03726EF4"/>
    <w:lvl w:ilvl="0" w:tplc="EDA44A7E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1A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03B5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A327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39B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6F48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434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0D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C7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198602">
    <w:abstractNumId w:val="6"/>
  </w:num>
  <w:num w:numId="2" w16cid:durableId="212010591">
    <w:abstractNumId w:val="4"/>
  </w:num>
  <w:num w:numId="3" w16cid:durableId="1351101425">
    <w:abstractNumId w:val="1"/>
  </w:num>
  <w:num w:numId="4" w16cid:durableId="1204512730">
    <w:abstractNumId w:val="2"/>
  </w:num>
  <w:num w:numId="5" w16cid:durableId="2124688470">
    <w:abstractNumId w:val="7"/>
  </w:num>
  <w:num w:numId="6" w16cid:durableId="125927378">
    <w:abstractNumId w:val="8"/>
  </w:num>
  <w:num w:numId="7" w16cid:durableId="950866546">
    <w:abstractNumId w:val="0"/>
  </w:num>
  <w:num w:numId="8" w16cid:durableId="773745429">
    <w:abstractNumId w:val="3"/>
  </w:num>
  <w:num w:numId="9" w16cid:durableId="664363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C8"/>
    <w:rsid w:val="00630EC8"/>
    <w:rsid w:val="006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2865"/>
  <w15:docId w15:val="{F5740007-260F-44B2-9989-E01EE75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88" w:lineRule="auto"/>
      <w:ind w:left="4259" w:right="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9"/>
      </w:numPr>
      <w:spacing w:after="27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8087</Characters>
  <Application>Microsoft Office Word</Application>
  <DocSecurity>4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Чехович</dc:creator>
  <cp:keywords/>
  <cp:lastModifiedBy>Евгений Чехович</cp:lastModifiedBy>
  <cp:revision>2</cp:revision>
  <dcterms:created xsi:type="dcterms:W3CDTF">2024-02-29T11:44:00Z</dcterms:created>
  <dcterms:modified xsi:type="dcterms:W3CDTF">2024-02-29T11:44:00Z</dcterms:modified>
</cp:coreProperties>
</file>